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D3" w:rsidRDefault="007636D3" w:rsidP="007636D3">
      <w:pPr>
        <w:jc w:val="center"/>
        <w:rPr>
          <w:b/>
          <w:sz w:val="32"/>
          <w:szCs w:val="32"/>
        </w:rPr>
      </w:pPr>
      <w:r>
        <w:rPr>
          <w:b/>
          <w:sz w:val="32"/>
          <w:szCs w:val="32"/>
        </w:rPr>
        <w:t>Sistem competi</w:t>
      </w:r>
      <w:r w:rsidR="007941C2">
        <w:rPr>
          <w:b/>
          <w:sz w:val="32"/>
          <w:szCs w:val="32"/>
        </w:rPr>
        <w:t>tional Cupa Romaniei futsal 2020-2021</w:t>
      </w:r>
    </w:p>
    <w:p w:rsidR="007636D3" w:rsidRDefault="007636D3" w:rsidP="007636D3">
      <w:pPr>
        <w:jc w:val="both"/>
        <w:rPr>
          <w:b/>
          <w:sz w:val="32"/>
          <w:szCs w:val="32"/>
        </w:rPr>
      </w:pPr>
    </w:p>
    <w:p w:rsidR="007636D3" w:rsidRDefault="007636D3" w:rsidP="007636D3">
      <w:pPr>
        <w:jc w:val="both"/>
        <w:rPr>
          <w:b/>
          <w:sz w:val="32"/>
          <w:szCs w:val="32"/>
        </w:rPr>
      </w:pPr>
    </w:p>
    <w:p w:rsidR="00964417" w:rsidRDefault="00964417" w:rsidP="007636D3">
      <w:pPr>
        <w:jc w:val="both"/>
        <w:rPr>
          <w:b/>
          <w:sz w:val="28"/>
          <w:szCs w:val="28"/>
        </w:rPr>
      </w:pPr>
      <w:r>
        <w:rPr>
          <w:b/>
          <w:sz w:val="28"/>
          <w:szCs w:val="28"/>
        </w:rPr>
        <w:t>Faza 1</w:t>
      </w:r>
    </w:p>
    <w:p w:rsidR="007636D3" w:rsidRPr="00964417" w:rsidRDefault="00964417" w:rsidP="007636D3">
      <w:pPr>
        <w:numPr>
          <w:ilvl w:val="0"/>
          <w:numId w:val="1"/>
        </w:numPr>
        <w:jc w:val="both"/>
        <w:rPr>
          <w:b/>
          <w:sz w:val="32"/>
          <w:szCs w:val="32"/>
        </w:rPr>
      </w:pPr>
      <w:r>
        <w:rPr>
          <w:sz w:val="28"/>
          <w:szCs w:val="28"/>
        </w:rPr>
        <w:t>participa echipele</w:t>
      </w:r>
      <w:r w:rsidR="007636D3">
        <w:rPr>
          <w:sz w:val="28"/>
          <w:szCs w:val="28"/>
        </w:rPr>
        <w:t xml:space="preserve"> din </w:t>
      </w:r>
      <w:r w:rsidR="004B22B4">
        <w:rPr>
          <w:sz w:val="28"/>
          <w:szCs w:val="28"/>
        </w:rPr>
        <w:t>Liga 2</w:t>
      </w:r>
      <w:r w:rsidR="007636D3">
        <w:rPr>
          <w:sz w:val="28"/>
          <w:szCs w:val="28"/>
        </w:rPr>
        <w:t xml:space="preserve"> </w:t>
      </w:r>
    </w:p>
    <w:p w:rsidR="00964417" w:rsidRPr="00964417" w:rsidRDefault="004B22B4" w:rsidP="00964417">
      <w:pPr>
        <w:numPr>
          <w:ilvl w:val="0"/>
          <w:numId w:val="1"/>
        </w:numPr>
        <w:jc w:val="both"/>
        <w:rPr>
          <w:b/>
          <w:sz w:val="32"/>
          <w:szCs w:val="32"/>
        </w:rPr>
      </w:pPr>
      <w:r>
        <w:rPr>
          <w:sz w:val="28"/>
          <w:szCs w:val="28"/>
        </w:rPr>
        <w:t>Turneul nr. 4 din Campionatul Liga 2 va conta pentru aceasta faza,</w:t>
      </w:r>
      <w:bookmarkStart w:id="0" w:name="_GoBack"/>
      <w:bookmarkEnd w:id="0"/>
      <w:r>
        <w:rPr>
          <w:sz w:val="28"/>
          <w:szCs w:val="28"/>
        </w:rPr>
        <w:t xml:space="preserve"> astfel: se realizeaza un clasament pe fiecare din cele 3 serii doar pentru acest ultim turneu iar echipele clasate pe locurile 1-3 se califica pentru faza optimilor de finala</w:t>
      </w:r>
    </w:p>
    <w:p w:rsidR="007636D3" w:rsidRDefault="007636D3" w:rsidP="007636D3">
      <w:pPr>
        <w:jc w:val="both"/>
        <w:rPr>
          <w:sz w:val="28"/>
          <w:szCs w:val="28"/>
        </w:rPr>
      </w:pPr>
    </w:p>
    <w:p w:rsidR="007636D3" w:rsidRDefault="007636D3" w:rsidP="007636D3">
      <w:pPr>
        <w:jc w:val="both"/>
        <w:rPr>
          <w:b/>
          <w:sz w:val="28"/>
          <w:szCs w:val="28"/>
        </w:rPr>
      </w:pPr>
      <w:r>
        <w:rPr>
          <w:b/>
          <w:sz w:val="28"/>
          <w:szCs w:val="28"/>
        </w:rPr>
        <w:t>Optimi de finala</w:t>
      </w:r>
    </w:p>
    <w:p w:rsidR="00964417" w:rsidRDefault="00964417" w:rsidP="007636D3">
      <w:pPr>
        <w:numPr>
          <w:ilvl w:val="0"/>
          <w:numId w:val="2"/>
        </w:numPr>
        <w:jc w:val="both"/>
        <w:rPr>
          <w:sz w:val="28"/>
          <w:szCs w:val="28"/>
        </w:rPr>
      </w:pPr>
      <w:r>
        <w:rPr>
          <w:sz w:val="28"/>
          <w:szCs w:val="28"/>
        </w:rPr>
        <w:t xml:space="preserve">participa </w:t>
      </w:r>
      <w:r w:rsidR="004B22B4">
        <w:rPr>
          <w:sz w:val="28"/>
          <w:szCs w:val="28"/>
        </w:rPr>
        <w:t>cele 9</w:t>
      </w:r>
      <w:r>
        <w:rPr>
          <w:sz w:val="28"/>
          <w:szCs w:val="28"/>
        </w:rPr>
        <w:t xml:space="preserve"> echipe</w:t>
      </w:r>
      <w:r w:rsidR="003C4D6F">
        <w:rPr>
          <w:sz w:val="28"/>
          <w:szCs w:val="28"/>
        </w:rPr>
        <w:t xml:space="preserve"> </w:t>
      </w:r>
      <w:r w:rsidR="005840E7">
        <w:rPr>
          <w:sz w:val="28"/>
          <w:szCs w:val="28"/>
        </w:rPr>
        <w:t>cali</w:t>
      </w:r>
      <w:r w:rsidR="004B22B4">
        <w:rPr>
          <w:sz w:val="28"/>
          <w:szCs w:val="28"/>
        </w:rPr>
        <w:t>ficate in urma fazei 2 si cele 7</w:t>
      </w:r>
      <w:r>
        <w:rPr>
          <w:sz w:val="28"/>
          <w:szCs w:val="28"/>
        </w:rPr>
        <w:t xml:space="preserve"> echipe din Liga 1</w:t>
      </w:r>
    </w:p>
    <w:p w:rsidR="007636D3" w:rsidRPr="004935FB" w:rsidRDefault="007636D3" w:rsidP="007636D3">
      <w:pPr>
        <w:numPr>
          <w:ilvl w:val="0"/>
          <w:numId w:val="2"/>
        </w:numPr>
        <w:jc w:val="both"/>
        <w:rPr>
          <w:sz w:val="28"/>
          <w:szCs w:val="28"/>
        </w:rPr>
      </w:pPr>
      <w:r w:rsidRPr="004935FB">
        <w:rPr>
          <w:sz w:val="28"/>
          <w:szCs w:val="28"/>
        </w:rPr>
        <w:t xml:space="preserve">meciurile </w:t>
      </w:r>
      <w:r>
        <w:rPr>
          <w:sz w:val="28"/>
          <w:szCs w:val="28"/>
        </w:rPr>
        <w:t>se disputa intr-o singura mansa;</w:t>
      </w:r>
    </w:p>
    <w:p w:rsidR="007636D3" w:rsidRPr="001D44A2" w:rsidRDefault="004B22B4" w:rsidP="00D9197F">
      <w:pPr>
        <w:numPr>
          <w:ilvl w:val="0"/>
          <w:numId w:val="2"/>
        </w:numPr>
        <w:jc w:val="both"/>
        <w:rPr>
          <w:sz w:val="32"/>
          <w:szCs w:val="32"/>
        </w:rPr>
      </w:pPr>
      <w:r>
        <w:rPr>
          <w:sz w:val="28"/>
          <w:szCs w:val="28"/>
        </w:rPr>
        <w:t>echipele care s-au calificat in editia precedenta a Cupei Romaniei in Final 4 vor fi considerate capi de serie</w:t>
      </w:r>
      <w:r w:rsidR="007636D3" w:rsidRPr="001D44A2">
        <w:rPr>
          <w:sz w:val="28"/>
          <w:szCs w:val="28"/>
        </w:rPr>
        <w:t>;</w:t>
      </w:r>
      <w:r w:rsidR="001D44A2">
        <w:rPr>
          <w:sz w:val="28"/>
          <w:szCs w:val="28"/>
        </w:rPr>
        <w:t xml:space="preserve"> </w:t>
      </w:r>
      <w:r w:rsidR="007636D3" w:rsidRPr="001D44A2">
        <w:rPr>
          <w:sz w:val="28"/>
          <w:szCs w:val="28"/>
        </w:rPr>
        <w:t xml:space="preserve">restul </w:t>
      </w:r>
      <w:r w:rsidR="001D44A2">
        <w:rPr>
          <w:sz w:val="28"/>
          <w:szCs w:val="28"/>
        </w:rPr>
        <w:t>e</w:t>
      </w:r>
      <w:r w:rsidR="007636D3" w:rsidRPr="001D44A2">
        <w:rPr>
          <w:sz w:val="28"/>
          <w:szCs w:val="28"/>
        </w:rPr>
        <w:t>chipelor se introduc intr-o urna, urmand a se extrage cate o echipa din urna capilor de serie si o echipa din a doua urna; echipele din a doua urna sunt gazdele acestor partide;</w:t>
      </w:r>
    </w:p>
    <w:p w:rsidR="007636D3" w:rsidRPr="004935FB" w:rsidRDefault="007636D3" w:rsidP="007636D3">
      <w:pPr>
        <w:numPr>
          <w:ilvl w:val="0"/>
          <w:numId w:val="2"/>
        </w:numPr>
        <w:jc w:val="both"/>
        <w:rPr>
          <w:sz w:val="32"/>
          <w:szCs w:val="32"/>
        </w:rPr>
      </w:pPr>
      <w:r>
        <w:rPr>
          <w:sz w:val="28"/>
          <w:szCs w:val="28"/>
        </w:rPr>
        <w:t>dupa imperecherea capilor de serie, se stabilesc si celelalte meciuri extragand echipele din urna a doua, prima echipa extrasa fiind gazda;</w:t>
      </w:r>
    </w:p>
    <w:p w:rsidR="007636D3" w:rsidRPr="004B22B4" w:rsidRDefault="007636D3" w:rsidP="007636D3">
      <w:pPr>
        <w:numPr>
          <w:ilvl w:val="0"/>
          <w:numId w:val="2"/>
        </w:numPr>
        <w:jc w:val="both"/>
        <w:rPr>
          <w:sz w:val="32"/>
          <w:szCs w:val="32"/>
        </w:rPr>
      </w:pPr>
      <w:r>
        <w:rPr>
          <w:sz w:val="28"/>
          <w:szCs w:val="28"/>
        </w:rPr>
        <w:t>in cazul imperecherii echipelor din categorii competitionale diferite, echipa de liga inferioara este gazda partidei</w:t>
      </w:r>
    </w:p>
    <w:p w:rsidR="004B22B4" w:rsidRPr="004935FB" w:rsidRDefault="004B22B4" w:rsidP="004B22B4">
      <w:pPr>
        <w:ind w:left="360"/>
        <w:jc w:val="both"/>
        <w:rPr>
          <w:sz w:val="32"/>
          <w:szCs w:val="32"/>
        </w:rPr>
      </w:pPr>
    </w:p>
    <w:p w:rsidR="007636D3" w:rsidRDefault="007636D3" w:rsidP="007636D3">
      <w:pPr>
        <w:jc w:val="both"/>
        <w:rPr>
          <w:sz w:val="28"/>
          <w:szCs w:val="28"/>
        </w:rPr>
      </w:pPr>
    </w:p>
    <w:p w:rsidR="007636D3" w:rsidRDefault="007636D3" w:rsidP="007636D3">
      <w:pPr>
        <w:jc w:val="both"/>
        <w:rPr>
          <w:sz w:val="28"/>
          <w:szCs w:val="28"/>
        </w:rPr>
      </w:pPr>
    </w:p>
    <w:p w:rsidR="007636D3" w:rsidRDefault="007636D3" w:rsidP="007636D3">
      <w:pPr>
        <w:jc w:val="both"/>
        <w:rPr>
          <w:b/>
          <w:sz w:val="28"/>
          <w:szCs w:val="28"/>
        </w:rPr>
      </w:pPr>
      <w:r w:rsidRPr="004935FB">
        <w:rPr>
          <w:b/>
          <w:sz w:val="28"/>
          <w:szCs w:val="28"/>
        </w:rPr>
        <w:t>Sferturi de finala</w:t>
      </w:r>
    </w:p>
    <w:p w:rsidR="007636D3" w:rsidRPr="006857BE" w:rsidRDefault="007636D3" w:rsidP="007636D3">
      <w:pPr>
        <w:numPr>
          <w:ilvl w:val="0"/>
          <w:numId w:val="3"/>
        </w:numPr>
        <w:jc w:val="both"/>
        <w:rPr>
          <w:sz w:val="32"/>
          <w:szCs w:val="32"/>
        </w:rPr>
      </w:pPr>
      <w:r>
        <w:rPr>
          <w:sz w:val="28"/>
          <w:szCs w:val="28"/>
        </w:rPr>
        <w:t>toate echipele calificate sunt introduse in aceeasi urna;</w:t>
      </w:r>
    </w:p>
    <w:p w:rsidR="007636D3" w:rsidRPr="006857BE" w:rsidRDefault="007636D3" w:rsidP="007636D3">
      <w:pPr>
        <w:numPr>
          <w:ilvl w:val="0"/>
          <w:numId w:val="3"/>
        </w:numPr>
        <w:jc w:val="both"/>
        <w:rPr>
          <w:sz w:val="32"/>
          <w:szCs w:val="32"/>
        </w:rPr>
      </w:pPr>
      <w:r>
        <w:rPr>
          <w:sz w:val="28"/>
          <w:szCs w:val="28"/>
        </w:rPr>
        <w:t>meciurile se disputa intr-o singura mansa pe terenul primei echipe extrase din urna;</w:t>
      </w:r>
    </w:p>
    <w:p w:rsidR="007636D3" w:rsidRPr="004B22B4" w:rsidRDefault="007636D3" w:rsidP="007636D3">
      <w:pPr>
        <w:numPr>
          <w:ilvl w:val="0"/>
          <w:numId w:val="3"/>
        </w:numPr>
        <w:jc w:val="both"/>
        <w:rPr>
          <w:sz w:val="32"/>
          <w:szCs w:val="32"/>
        </w:rPr>
      </w:pPr>
      <w:r>
        <w:rPr>
          <w:sz w:val="28"/>
          <w:szCs w:val="28"/>
        </w:rPr>
        <w:t>in cazul imperecherii echipelor din categorii competitionale diferite, echipa de liga inferioara este gazda partidei</w:t>
      </w:r>
    </w:p>
    <w:p w:rsidR="004B22B4" w:rsidRDefault="004B22B4" w:rsidP="004B22B4">
      <w:pPr>
        <w:jc w:val="both"/>
        <w:rPr>
          <w:sz w:val="28"/>
          <w:szCs w:val="28"/>
        </w:rPr>
      </w:pPr>
    </w:p>
    <w:p w:rsidR="004B22B4" w:rsidRDefault="004B22B4" w:rsidP="004B22B4">
      <w:pPr>
        <w:jc w:val="both"/>
        <w:rPr>
          <w:sz w:val="32"/>
          <w:szCs w:val="32"/>
        </w:rPr>
      </w:pPr>
    </w:p>
    <w:p w:rsidR="004B22B4" w:rsidRDefault="004B22B4" w:rsidP="004B22B4">
      <w:pPr>
        <w:jc w:val="both"/>
        <w:rPr>
          <w:sz w:val="32"/>
          <w:szCs w:val="32"/>
        </w:rPr>
      </w:pPr>
    </w:p>
    <w:p w:rsidR="004B22B4" w:rsidRDefault="004B22B4" w:rsidP="004B22B4">
      <w:pPr>
        <w:jc w:val="both"/>
        <w:rPr>
          <w:sz w:val="32"/>
          <w:szCs w:val="32"/>
        </w:rPr>
      </w:pPr>
    </w:p>
    <w:p w:rsidR="004B22B4" w:rsidRDefault="004B22B4" w:rsidP="004B22B4">
      <w:pPr>
        <w:jc w:val="both"/>
        <w:rPr>
          <w:sz w:val="32"/>
          <w:szCs w:val="32"/>
        </w:rPr>
      </w:pPr>
    </w:p>
    <w:p w:rsidR="004B22B4" w:rsidRDefault="004B22B4" w:rsidP="004B22B4">
      <w:pPr>
        <w:jc w:val="both"/>
        <w:rPr>
          <w:sz w:val="32"/>
          <w:szCs w:val="32"/>
        </w:rPr>
      </w:pPr>
    </w:p>
    <w:p w:rsidR="004B22B4" w:rsidRDefault="004B22B4" w:rsidP="004B22B4">
      <w:pPr>
        <w:jc w:val="both"/>
        <w:rPr>
          <w:sz w:val="32"/>
          <w:szCs w:val="32"/>
        </w:rPr>
      </w:pPr>
    </w:p>
    <w:p w:rsidR="004B22B4" w:rsidRPr="004B22B4" w:rsidRDefault="004B22B4" w:rsidP="004B22B4">
      <w:pPr>
        <w:jc w:val="both"/>
        <w:rPr>
          <w:sz w:val="28"/>
          <w:szCs w:val="28"/>
        </w:rPr>
      </w:pPr>
      <w:r>
        <w:rPr>
          <w:sz w:val="28"/>
          <w:szCs w:val="28"/>
        </w:rPr>
        <w:lastRenderedPageBreak/>
        <w:t>In situatia in care exista obligativitatea testarii RT PCR, faza optimilor de finala si faza sferturilor de finala se vor disputa in zile consecutive, sub forma de turnee, organizate in patru localitati din tara. Gazda fiecarui turneu va fi stabilita de catre Federatia Romana de Fotbal iar cheltuielile de organizare se vor imparti intre echipele participante in functie de numarul de meciuri disputate.</w:t>
      </w:r>
    </w:p>
    <w:p w:rsidR="007636D3" w:rsidRDefault="007636D3" w:rsidP="007636D3">
      <w:pPr>
        <w:jc w:val="both"/>
        <w:rPr>
          <w:sz w:val="32"/>
          <w:szCs w:val="32"/>
        </w:rPr>
      </w:pPr>
    </w:p>
    <w:p w:rsidR="007636D3" w:rsidRDefault="007636D3" w:rsidP="007636D3">
      <w:pPr>
        <w:jc w:val="both"/>
        <w:rPr>
          <w:sz w:val="32"/>
          <w:szCs w:val="32"/>
        </w:rPr>
      </w:pPr>
    </w:p>
    <w:p w:rsidR="007636D3" w:rsidRDefault="007636D3" w:rsidP="007636D3">
      <w:pPr>
        <w:jc w:val="both"/>
        <w:rPr>
          <w:b/>
          <w:sz w:val="28"/>
          <w:szCs w:val="28"/>
        </w:rPr>
      </w:pPr>
      <w:r w:rsidRPr="006857BE">
        <w:rPr>
          <w:b/>
          <w:sz w:val="28"/>
          <w:szCs w:val="28"/>
        </w:rPr>
        <w:t>Turneul</w:t>
      </w:r>
      <w:r>
        <w:rPr>
          <w:b/>
          <w:sz w:val="28"/>
          <w:szCs w:val="28"/>
        </w:rPr>
        <w:t xml:space="preserve"> final Final Four</w:t>
      </w:r>
    </w:p>
    <w:p w:rsidR="007636D3" w:rsidRPr="006857BE" w:rsidRDefault="007636D3" w:rsidP="007636D3">
      <w:pPr>
        <w:numPr>
          <w:ilvl w:val="0"/>
          <w:numId w:val="4"/>
        </w:numPr>
        <w:jc w:val="both"/>
        <w:rPr>
          <w:sz w:val="28"/>
          <w:szCs w:val="28"/>
        </w:rPr>
      </w:pPr>
      <w:r>
        <w:rPr>
          <w:sz w:val="28"/>
          <w:szCs w:val="28"/>
        </w:rPr>
        <w:t>este organizat conform prevederilor ROAF Sala art.30 alin.7</w:t>
      </w:r>
    </w:p>
    <w:p w:rsidR="00BA34BC" w:rsidRDefault="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BA34BC" w:rsidRPr="00BA34BC" w:rsidRDefault="00BA34BC" w:rsidP="00BA34BC"/>
    <w:p w:rsidR="000D72BF" w:rsidRPr="00BA34BC" w:rsidRDefault="000D72BF" w:rsidP="00BA34BC"/>
    <w:sectPr w:rsidR="000D72BF" w:rsidRPr="00BA34BC" w:rsidSect="00BA34B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766" w:rsidRDefault="00F01766" w:rsidP="00BA34BC">
      <w:r>
        <w:separator/>
      </w:r>
    </w:p>
  </w:endnote>
  <w:endnote w:type="continuationSeparator" w:id="0">
    <w:p w:rsidR="00F01766" w:rsidRDefault="00F01766" w:rsidP="00BA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BC" w:rsidRDefault="00BA34BC">
    <w:pPr>
      <w:pStyle w:val="Footer"/>
    </w:pPr>
    <w:r>
      <w:rPr>
        <w:noProof/>
        <w:lang w:eastAsia="ro-RO"/>
      </w:rPr>
      <mc:AlternateContent>
        <mc:Choice Requires="wps">
          <w:drawing>
            <wp:anchor distT="45720" distB="45720" distL="114300" distR="114300" simplePos="0" relativeHeight="251661312" behindDoc="0" locked="0" layoutInCell="1" allowOverlap="1">
              <wp:simplePos x="0" y="0"/>
              <wp:positionH relativeFrom="page">
                <wp:align>right</wp:align>
              </wp:positionH>
              <wp:positionV relativeFrom="paragraph">
                <wp:posOffset>-1371186</wp:posOffset>
              </wp:positionV>
              <wp:extent cx="6623685" cy="1945640"/>
              <wp:effectExtent l="0" t="0" r="24765"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1945640"/>
                      </a:xfrm>
                      <a:prstGeom prst="rect">
                        <a:avLst/>
                      </a:prstGeom>
                      <a:solidFill>
                        <a:srgbClr val="FFFFFF"/>
                      </a:solidFill>
                      <a:ln w="9525">
                        <a:solidFill>
                          <a:schemeClr val="bg1"/>
                        </a:solidFill>
                        <a:miter lim="800000"/>
                        <a:headEnd/>
                        <a:tailEnd/>
                      </a:ln>
                    </wps:spPr>
                    <wps:txbx>
                      <w:txbxContent>
                        <w:p w:rsidR="00BA34BC" w:rsidRDefault="00BA34BC">
                          <w:r>
                            <w:rPr>
                              <w:noProof/>
                              <w:lang w:eastAsia="ro-RO"/>
                            </w:rPr>
                            <w:drawing>
                              <wp:inline distT="0" distB="0" distL="0" distR="0">
                                <wp:extent cx="6478905" cy="1845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8905" cy="18453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0.35pt;margin-top:-107.95pt;width:521.55pt;height:153.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" strokecolor="white [3212]">
              <v:textbox>
                <w:txbxContent>
                  <w:p w:rsidR="00BA34BC" w:rsidRDefault="00BA34BC">
                    <w:r>
                      <w:rPr>
                        <w:noProof/>
                        <w:lang w:eastAsia="ro-RO"/>
                      </w:rPr>
                      <w:drawing>
                        <wp:inline distT="0" distB="0" distL="0" distR="0">
                          <wp:extent cx="6478905" cy="1845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2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78905" cy="1845310"/>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766" w:rsidRDefault="00F01766" w:rsidP="00BA34BC">
      <w:r>
        <w:separator/>
      </w:r>
    </w:p>
  </w:footnote>
  <w:footnote w:type="continuationSeparator" w:id="0">
    <w:p w:rsidR="00F01766" w:rsidRDefault="00F01766" w:rsidP="00BA3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BC" w:rsidRDefault="00BA34BC">
    <w:pPr>
      <w:pStyle w:val="Header"/>
    </w:pPr>
    <w:r>
      <w:rPr>
        <w:noProof/>
        <w:lang w:eastAsia="ro-RO"/>
      </w:rPr>
      <mc:AlternateContent>
        <mc:Choice Requires="wps">
          <w:drawing>
            <wp:anchor distT="45720" distB="45720" distL="114300" distR="114300" simplePos="0" relativeHeight="251659264" behindDoc="0" locked="0" layoutInCell="1" allowOverlap="1">
              <wp:simplePos x="0" y="0"/>
              <wp:positionH relativeFrom="column">
                <wp:posOffset>-180783</wp:posOffset>
              </wp:positionH>
              <wp:positionV relativeFrom="paragraph">
                <wp:posOffset>-903900</wp:posOffset>
              </wp:positionV>
              <wp:extent cx="6825615" cy="157353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573530"/>
                      </a:xfrm>
                      <a:prstGeom prst="rect">
                        <a:avLst/>
                      </a:prstGeom>
                      <a:solidFill>
                        <a:srgbClr val="FFFFFF"/>
                      </a:solidFill>
                      <a:ln w="9525">
                        <a:solidFill>
                          <a:schemeClr val="bg1"/>
                        </a:solidFill>
                        <a:miter lim="800000"/>
                        <a:headEnd/>
                        <a:tailEnd/>
                      </a:ln>
                    </wps:spPr>
                    <wps:txbx>
                      <w:txbxContent>
                        <w:p w:rsidR="00BA34BC" w:rsidRDefault="00BA34BC">
                          <w:r>
                            <w:rPr>
                              <w:noProof/>
                              <w:lang w:eastAsia="ro-RO"/>
                            </w:rPr>
                            <w:drawing>
                              <wp:inline distT="0" distB="0" distL="0" distR="0">
                                <wp:extent cx="6612890" cy="147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12890" cy="1473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71.15pt;width:537.45pt;height:12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" strokecolor="white [3212]">
              <v:textbox>
                <w:txbxContent>
                  <w:p w:rsidR="00BA34BC" w:rsidRDefault="00BA34BC">
                    <w:r>
                      <w:rPr>
                        <w:noProof/>
                        <w:lang w:eastAsia="ro-RO"/>
                      </w:rPr>
                      <w:drawing>
                        <wp:inline distT="0" distB="0" distL="0" distR="0">
                          <wp:extent cx="6612890" cy="147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12890" cy="147320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F7F"/>
    <w:multiLevelType w:val="hybridMultilevel"/>
    <w:tmpl w:val="8F6C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86ADC"/>
    <w:multiLevelType w:val="hybridMultilevel"/>
    <w:tmpl w:val="8E5C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00690"/>
    <w:multiLevelType w:val="hybridMultilevel"/>
    <w:tmpl w:val="F39E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F7B21"/>
    <w:multiLevelType w:val="hybridMultilevel"/>
    <w:tmpl w:val="C62A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BC"/>
    <w:rsid w:val="00064ECF"/>
    <w:rsid w:val="000D72BF"/>
    <w:rsid w:val="00191A61"/>
    <w:rsid w:val="001D44A2"/>
    <w:rsid w:val="0024576C"/>
    <w:rsid w:val="00310BF2"/>
    <w:rsid w:val="00330D00"/>
    <w:rsid w:val="003C4D6F"/>
    <w:rsid w:val="003E27DE"/>
    <w:rsid w:val="00490CA5"/>
    <w:rsid w:val="004B22B4"/>
    <w:rsid w:val="005840E7"/>
    <w:rsid w:val="005E3DA5"/>
    <w:rsid w:val="006E22C0"/>
    <w:rsid w:val="006E33D6"/>
    <w:rsid w:val="007636D3"/>
    <w:rsid w:val="007941C2"/>
    <w:rsid w:val="007D295C"/>
    <w:rsid w:val="007D36EF"/>
    <w:rsid w:val="00893B96"/>
    <w:rsid w:val="00964417"/>
    <w:rsid w:val="00AE1E60"/>
    <w:rsid w:val="00BA34BC"/>
    <w:rsid w:val="00C11C7A"/>
    <w:rsid w:val="00D27C4E"/>
    <w:rsid w:val="00DF7B21"/>
    <w:rsid w:val="00F01766"/>
    <w:rsid w:val="00FB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4E6081-E68A-4A95-8CA1-D0EB1397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D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4BC"/>
    <w:pPr>
      <w:tabs>
        <w:tab w:val="center" w:pos="4680"/>
        <w:tab w:val="right" w:pos="9360"/>
      </w:tabs>
    </w:pPr>
  </w:style>
  <w:style w:type="character" w:customStyle="1" w:styleId="HeaderChar">
    <w:name w:val="Header Char"/>
    <w:basedOn w:val="DefaultParagraphFont"/>
    <w:link w:val="Header"/>
    <w:uiPriority w:val="99"/>
    <w:rsid w:val="00BA34BC"/>
  </w:style>
  <w:style w:type="paragraph" w:styleId="Footer">
    <w:name w:val="footer"/>
    <w:basedOn w:val="Normal"/>
    <w:link w:val="FooterChar"/>
    <w:uiPriority w:val="99"/>
    <w:unhideWhenUsed/>
    <w:rsid w:val="00BA34BC"/>
    <w:pPr>
      <w:tabs>
        <w:tab w:val="center" w:pos="4680"/>
        <w:tab w:val="right" w:pos="9360"/>
      </w:tabs>
    </w:pPr>
  </w:style>
  <w:style w:type="character" w:customStyle="1" w:styleId="FooterChar">
    <w:name w:val="Footer Char"/>
    <w:basedOn w:val="DefaultParagraphFont"/>
    <w:link w:val="Footer"/>
    <w:uiPriority w:val="99"/>
    <w:rsid w:val="00BA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5381-6D6F-4AB3-AF3D-A65B6FC7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268</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Cristian Vornicu</cp:lastModifiedBy>
  <cp:revision>7</cp:revision>
  <dcterms:created xsi:type="dcterms:W3CDTF">2020-09-06T15:08:00Z</dcterms:created>
  <dcterms:modified xsi:type="dcterms:W3CDTF">2020-12-14T17:44:00Z</dcterms:modified>
</cp:coreProperties>
</file>